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4B33A">
      <w:pPr>
        <w:keepNext w:val="0"/>
        <w:spacing w:before="0" w:after="80" w:line="269" w:lineRule="auto"/>
        <w:jc w:val="left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18"/>
        </w:rPr>
        <w:t>PRODUCT MARKETING</w:t>
      </w:r>
    </w:p>
    <w:p w14:paraId="5B7A1E2F">
      <w:pPr>
        <w:pStyle w:val="31"/>
        <w:keepNext w:val="0"/>
        <w:spacing w:before="0" w:after="40" w:line="269" w:lineRule="auto"/>
        <w:jc w:val="left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50"/>
        </w:rPr>
        <w:t>有苏 Yosu 黎嘉敏</w:t>
      </w:r>
    </w:p>
    <w:p w14:paraId="48B2AA4D">
      <w:pPr>
        <w:keepNext w:val="0"/>
        <w:spacing w:before="0" w:after="80" w:line="269" w:lineRule="auto"/>
        <w:jc w:val="left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28"/>
        </w:rPr>
        <w:t>产品文案策划经理</w:t>
      </w:r>
    </w:p>
    <w:p w14:paraId="47B6991B">
      <w:pPr>
        <w:keepNext w:val="0"/>
        <w:spacing w:before="0" w:after="140" w:line="269" w:lineRule="auto"/>
        <w:jc w:val="left"/>
      </w:pPr>
      <w:r>
        <w:rPr>
          <w:rFonts w:ascii="Arial Unicode MS" w:hAnsi="Arial Unicode MS" w:eastAsia="Arial Unicode MS" w:cs="Arial Unicode MS"/>
          <w:b w:val="0"/>
          <w:i w:val="0"/>
          <w:color w:val="000000"/>
          <w:sz w:val="18"/>
        </w:rPr>
        <w:t>手机：13590294278  ｜  邮箱：76485530@qq.com  ｜  所在地：深圳  ｜  13年以上工作经验</w:t>
      </w:r>
    </w:p>
    <w:tbl>
      <w:tblPr>
        <w:tblStyle w:val="32"/>
        <w:tblW w:w="1033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9"/>
      </w:tblGrid>
      <w:tr w14:paraId="3162F8AF">
        <w:tc>
          <w:tcPr>
            <w:tcW w:w="10339" w:type="dxa"/>
            <w:shd w:val="clear" w:color="auto" w:fill="EFF5FF"/>
            <w:tcMar>
              <w:top w:w="120" w:type="dxa"/>
              <w:left w:w="170" w:type="dxa"/>
              <w:bottom w:w="120" w:type="dxa"/>
              <w:right w:w="170" w:type="dxa"/>
            </w:tcMar>
          </w:tcPr>
          <w:p w14:paraId="17DC4EE6">
            <w:pPr>
              <w:keepNext w:val="0"/>
              <w:spacing w:before="0" w:after="0" w:line="276" w:lineRule="auto"/>
            </w:pPr>
            <w:r>
              <w:rPr>
                <w:rFonts w:ascii="Arial Unicode MS" w:hAnsi="Arial Unicode MS" w:eastAsia="Arial Unicode MS" w:cs="Arial Unicode MS"/>
                <w:b/>
                <w:i w:val="0"/>
                <w:color w:val="000000"/>
                <w:sz w:val="20"/>
              </w:rPr>
              <w:t>近4年消费电子产品策划经验，负责品牌全产品线，参与耳夹产品线从首款上市到品类前列的成长。以市场、用户与竞品洞察提炼竞争性卖点，协同团队推进新品上市与生命周期迭代，并从产品组合中积累品牌定位与资产。具备应用心理学背景、审美判断及持续自学AI的实践能力。</w:t>
            </w:r>
            <w:r>
              <w:rPr>
                <w:rFonts w:ascii="Arial Unicode MS" w:hAnsi="Arial Unicode MS" w:eastAsia="Arial Unicode MS" w:cs="Arial Unicode MS"/>
                <w:b w:val="0"/>
                <w:i w:val="0"/>
                <w:color w:val="000000"/>
                <w:sz w:val="20"/>
              </w:rPr>
            </w:r>
          </w:p>
        </w:tc>
      </w:tr>
    </w:tbl>
    <w:p w14:paraId="718A4AFA">
      <w:pPr>
        <w:keepNext/>
        <w:pBdr>
          <w:bottom w:val="single" w:color="1558D6" w:sz="10" w:space="4"/>
        </w:pBdr>
        <w:spacing w:before="160" w:after="120" w:line="269" w:lineRule="auto"/>
        <w:jc w:val="left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26"/>
        </w:rPr>
        <w:t>工作经历</w:t>
      </w:r>
    </w:p>
    <w:p w14:paraId="349A0B1C">
      <w:pPr>
        <w:keepNext/>
        <w:spacing w:before="100" w:after="40" w:line="269" w:lineRule="auto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22"/>
        </w:rPr>
        <w:t>凯创科技集团有限公司</w:t>
      </w:r>
      <w:r>
        <w:rPr>
          <w:rFonts w:ascii="Arial Unicode MS" w:hAnsi="Arial Unicode MS" w:eastAsia="Arial Unicode MS" w:cs="Arial Unicode MS"/>
          <w:b w:val="0"/>
          <w:i w:val="0"/>
          <w:color w:val="000000"/>
          <w:sz w:val="18"/>
        </w:rPr>
        <w:t xml:space="preserve">    2021.08 - 至今</w:t>
      </w:r>
    </w:p>
    <w:p w14:paraId="3C7D29DE">
      <w:pPr>
        <w:keepNext w:val="0"/>
        <w:spacing w:before="0" w:after="60" w:line="269" w:lineRule="auto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20"/>
        </w:rPr>
        <w:t>现任：产品文案策划经理  ｜  产品营销策划工作自2022.11起</w:t>
        <w:br/>
        <w:t xml:space="preserve">新媒体与内容运营  2021.08 - 2022.10</w:t>
      </w:r>
      <w:r>
        <w:rPr>
          <w:rFonts w:ascii="Arial Unicode MS" w:hAnsi="Arial Unicode MS" w:eastAsia="Arial Unicode MS" w:cs="Arial Unicode MS"/>
          <w:b w:val="0"/>
          <w:i w:val="0"/>
          <w:color w:val="000000"/>
          <w:sz w:val="18"/>
        </w:rPr>
        <w:t xml:space="preserve"/>
      </w:r>
      <w:r>
        <w:rPr>
          <w:rFonts w:ascii="Arial Unicode MS" w:hAnsi="Arial Unicode MS" w:eastAsia="Arial Unicode MS" w:cs="Arial Unicode MS"/>
          <w:b/>
          <w:i w:val="0"/>
          <w:color w:val="000000"/>
          <w:sz w:val="18"/>
        </w:rPr>
        <w:t xml:space="preserve"/>
      </w:r>
      <w:r>
        <w:rPr>
          <w:rFonts w:ascii="Arial Unicode MS" w:hAnsi="Arial Unicode MS" w:eastAsia="Arial Unicode MS" w:cs="Arial Unicode MS"/>
          <w:b w:val="0"/>
          <w:i w:val="0"/>
          <w:color w:val="000000"/>
          <w:sz w:val="18"/>
        </w:rPr>
        <w:t xml:space="preserve"/>
      </w:r>
    </w:p>
    <w:p w14:paraId="3A230DAF">
      <w:pPr>
        <w:pStyle w:val="16"/>
        <w:keepNext w:val="0"/>
        <w:spacing w:before="0" w:after="40" w:line="269" w:lineRule="auto"/>
        <w:ind w:left="360" w:hanging="202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19"/>
        </w:rPr>
        <w:t>产品理解：</w:t>
      </w:r>
      <w:r>
        <w:rPr>
          <w:rFonts w:ascii="Arial Unicode MS" w:hAnsi="Arial Unicode MS" w:eastAsia="Arial Unicode MS" w:cs="Arial Unicode MS"/>
          <w:b w:val="0"/>
          <w:i w:val="0"/>
          <w:color w:val="000000"/>
          <w:sz w:val="19"/>
        </w:rPr>
        <w:t>新品接入后，与产品经理、研发及声学团队沟通，梳理功能、技术原理、使用场景、升级点及支撑证据，建立准确的产品事实基础。</w:t>
      </w:r>
    </w:p>
    <w:p w14:paraId="5EBBEBEA">
      <w:pPr>
        <w:pStyle w:val="16"/>
        <w:keepNext w:val="0"/>
        <w:spacing w:before="0" w:after="40" w:line="269" w:lineRule="auto"/>
        <w:ind w:left="360" w:hanging="202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19"/>
        </w:rPr>
        <w:t>市场用户竞品研究：</w:t>
      </w:r>
      <w:r>
        <w:rPr>
          <w:rFonts w:ascii="Arial Unicode MS" w:hAnsi="Arial Unicode MS" w:eastAsia="Arial Unicode MS" w:cs="Arial Unicode MS"/>
          <w:b w:val="0"/>
          <w:i w:val="0"/>
          <w:color w:val="000000"/>
          <w:sz w:val="19"/>
        </w:rPr>
        <w:t>分析品类趋势与价格带，理解目标用户的需求、场景和购买顾虑，对照竞品定位、配置、卖点及证据，判断产品竞争机会。</w:t>
      </w:r>
    </w:p>
    <w:p w14:paraId="09EDF93F">
      <w:pPr>
        <w:pStyle w:val="16"/>
        <w:keepNext w:val="0"/>
        <w:spacing w:before="0" w:after="40" w:line="269" w:lineRule="auto"/>
        <w:ind w:left="360" w:hanging="202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19"/>
        </w:rPr>
        <w:t>定位与卖点策划：</w:t>
      </w:r>
      <w:r>
        <w:rPr>
          <w:rFonts w:ascii="Arial Unicode MS" w:hAnsi="Arial Unicode MS" w:eastAsia="Arial Unicode MS" w:cs="Arial Unicode MS"/>
          <w:b w:val="0"/>
          <w:i w:val="0"/>
          <w:color w:val="000000"/>
          <w:sz w:val="19"/>
        </w:rPr>
        <w:t>结合产品信息与研究结论，明确目标人群、定位、核心购买理由和卖点层级，将技术优势转成用户利益，形成卖点信息纸与分层文案。</w:t>
      </w:r>
    </w:p>
    <w:p w14:paraId="0ECE3883">
      <w:pPr>
        <w:pStyle w:val="16"/>
        <w:keepNext w:val="0"/>
        <w:spacing w:before="0" w:after="40" w:line="269" w:lineRule="auto"/>
        <w:ind w:left="360" w:hanging="202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19"/>
        </w:rPr>
        <w:t>新品上市与卖点一致性：</w:t>
      </w:r>
      <w:r>
        <w:rPr>
          <w:rFonts w:ascii="Arial Unicode MS" w:hAnsi="Arial Unicode MS" w:eastAsia="Arial Unicode MS" w:cs="Arial Unicode MS"/>
          <w:b w:val="0"/>
          <w:i w:val="0"/>
          <w:color w:val="000000"/>
          <w:sz w:val="19"/>
        </w:rPr>
        <w:t>拉通全公司各部门与站内外卖点。对内通过新品发布会统一产品定位与核心卖点；对外通过Brief、品牌PPT明确传播口径，推进五图、商详、包装与视频等内容落地，核对证据及宣传边界。</w:t>
      </w:r>
    </w:p>
    <w:p w14:paraId="2E920CF0">
      <w:pPr>
        <w:pStyle w:val="16"/>
        <w:keepNext w:val="0"/>
        <w:spacing w:before="0" w:after="40" w:line="269" w:lineRule="auto"/>
        <w:ind w:left="360" w:hanging="202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19"/>
        </w:rPr>
        <w:t>生命周期迭代：</w:t>
      </w:r>
      <w:r>
        <w:rPr>
          <w:rFonts w:ascii="Arial Unicode MS" w:hAnsi="Arial Unicode MS" w:eastAsia="Arial Unicode MS" w:cs="Arial Unicode MS"/>
          <w:b w:val="0"/>
          <w:i w:val="0"/>
          <w:color w:val="000000"/>
          <w:sz w:val="19"/>
        </w:rPr>
        <w:t>上市后结合运营反馈、用户需求、竞品变化和产品升级，调整卖点顺序、更新内容、补齐需求表达；支持新品接续及系列区隔，持续强化购买理由。</w:t>
      </w:r>
    </w:p>
    <w:p w14:paraId="280C7594">
      <w:pPr>
        <w:pStyle w:val="16"/>
        <w:keepNext w:val="0"/>
        <w:spacing w:before="0" w:after="60" w:line="269" w:lineRule="auto"/>
        <w:ind w:left="360" w:hanging="202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19"/>
        </w:rPr>
        <w:t>产品线与品牌资产：</w:t>
      </w:r>
      <w:r>
        <w:rPr>
          <w:rFonts w:ascii="Arial Unicode MS" w:hAnsi="Arial Unicode MS" w:eastAsia="Arial Unicode MS" w:cs="Arial Unicode MS"/>
          <w:b w:val="0"/>
          <w:i w:val="0"/>
          <w:color w:val="000000"/>
          <w:sz w:val="19"/>
        </w:rPr>
        <w:t>梳理各系列的人群、定位和角色，以产品组合支撑品牌定位，沉淀技术背书、品牌故事及集团/品牌传播内容。核心系列贡献公司85%以上销量与销售额，持续承担主销产品与新品策划。</w:t>
      </w:r>
    </w:p>
    <w:p w14:paraId="78143350">
      <w:pPr>
        <w:keepNext w:val="0"/>
        <w:spacing w:before="0" w:after="0" w:line="264" w:lineRule="auto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19"/>
        </w:rPr>
        <w:t>核心能力  用户与市场洞察｜卖点价值提炼｜跨团队沟通｜审美与内容判断｜持续学习与AI实践</w:t>
      </w:r>
      <w:r>
        <w:rPr>
          <w:rFonts w:ascii="Arial Unicode MS" w:hAnsi="Arial Unicode MS" w:eastAsia="Arial Unicode MS" w:cs="Arial Unicode MS"/>
          <w:b/>
          <w:i w:val="0"/>
          <w:color w:val="000000"/>
          <w:sz w:val="19"/>
        </w:rPr>
      </w:r>
    </w:p>
    <w:p w14:paraId="19EDCE28">
      <w:pPr>
        <w:keepNext/>
        <w:pBdr>
          <w:bottom w:val="single" w:color="1558D6" w:sz="10" w:space="4"/>
        </w:pBdr>
        <w:spacing w:before="160" w:after="120" w:line="269" w:lineRule="auto"/>
        <w:jc w:val="left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26"/>
        </w:rPr>
        <w:t>代表项目</w:t>
      </w:r>
    </w:p>
    <w:p w14:paraId="2ACF661F">
      <w:pPr>
        <w:keepNext/>
        <w:spacing w:before="140" w:after="40" w:line="269" w:lineRule="auto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21"/>
        </w:rPr>
        <w:t>01  S6S Ultra 核心卖点升级</w:t>
      </w:r>
      <w:r>
        <w:rPr>
          <w:rFonts w:ascii="Arial Unicode MS" w:hAnsi="Arial Unicode MS" w:eastAsia="Arial Unicode MS" w:cs="Arial Unicode MS"/>
          <w:b w:val="0"/>
          <w:i w:val="0"/>
          <w:color w:val="000000"/>
          <w:sz w:val="18"/>
        </w:rPr>
      </w:r>
    </w:p>
    <w:p w14:paraId="7182355C">
      <w:pPr>
        <w:pStyle w:val="16"/>
        <w:keepNext w:val="0"/>
        <w:spacing w:before="0" w:after="40" w:line="269" w:lineRule="auto"/>
        <w:ind w:left="360" w:hanging="202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19"/>
        </w:rPr>
        <w:t>项目背景：</w:t>
      </w:r>
      <w:r>
        <w:rPr>
          <w:rFonts w:ascii="Arial Unicode MS" w:hAnsi="Arial Unicode MS" w:eastAsia="Arial Unicode MS" w:cs="Arial Unicode MS"/>
          <w:b w:val="0"/>
          <w:i w:val="0"/>
          <w:color w:val="000000"/>
          <w:sz w:val="19"/>
        </w:rPr>
        <w:t>核心产品声学配置具备沟通价值，需要把技术名称转成更有说服力的购买理由。</w:t>
      </w:r>
    </w:p>
    <w:p w14:paraId="682DF447">
      <w:pPr>
        <w:pStyle w:val="16"/>
        <w:keepNext w:val="0"/>
        <w:spacing w:before="0" w:after="40" w:line="269" w:lineRule="auto"/>
        <w:ind w:left="360" w:hanging="202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19"/>
        </w:rPr>
        <w:t>职责与成果：</w:t>
      </w:r>
      <w:r>
        <w:rPr>
          <w:rFonts w:ascii="Arial Unicode MS" w:hAnsi="Arial Unicode MS" w:eastAsia="Arial Unicode MS" w:cs="Arial Unicode MS"/>
          <w:b w:val="0"/>
          <w:i w:val="0"/>
          <w:color w:val="000000"/>
          <w:sz w:val="19"/>
        </w:rPr>
        <w:t>将“二代钛动圈”升级为“千元级二代钛动圈”的价值表达，并组织五图与商详卖点更新。表达调整后观察到转化明显上涨，体现产品优势挖掘及价值转译能力。</w:t>
      </w:r>
    </w:p>
    <w:p w14:paraId="55F2687D">
      <w:pPr>
        <w:keepNext/>
        <w:pageBreakBefore/>
        <w:spacing w:before="140" w:after="40" w:line="269" w:lineRule="auto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21"/>
        </w:rPr>
        <w:t>02  核心系列迭代新品上市  新品定位 / 卖点策略 / 上市协同</w:t>
      </w:r>
      <w:r>
        <w:rPr>
          <w:rFonts w:ascii="Arial Unicode MS" w:hAnsi="Arial Unicode MS" w:eastAsia="Arial Unicode MS" w:cs="Arial Unicode MS"/>
          <w:b w:val="0"/>
          <w:i w:val="0"/>
          <w:color w:val="000000"/>
          <w:sz w:val="18"/>
        </w:rPr>
      </w:r>
    </w:p>
    <w:p w14:paraId="1451356D">
      <w:pPr>
        <w:pStyle w:val="16"/>
        <w:keepNext w:val="0"/>
        <w:spacing w:before="0" w:after="40" w:line="269" w:lineRule="auto"/>
        <w:ind w:left="360" w:hanging="202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19"/>
        </w:rPr>
        <w:t>项目背景：</w:t>
      </w:r>
      <w:r>
        <w:rPr>
          <w:rFonts w:ascii="Arial Unicode MS" w:hAnsi="Arial Unicode MS" w:eastAsia="Arial Unicode MS" w:cs="Arial Unicode MS"/>
          <w:b w:val="0"/>
          <w:i w:val="0"/>
          <w:color w:val="000000"/>
          <w:sz w:val="19"/>
        </w:rPr>
        <w:t>核心产品系列持续迭代，新品既要建立新的购买理由，也要与在售产品形成清晰区隔，避免内部产品定位和卖点相互冲突。</w:t>
      </w:r>
    </w:p>
    <w:p w14:paraId="752C4616">
      <w:pPr>
        <w:pStyle w:val="16"/>
        <w:keepNext w:val="0"/>
        <w:spacing w:before="0" w:after="40" w:line="269" w:lineRule="auto"/>
        <w:ind w:left="360" w:hanging="202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19"/>
        </w:rPr>
        <w:t>职责与贡献：</w:t>
      </w:r>
      <w:r>
        <w:rPr>
          <w:rFonts w:ascii="Arial Unicode MS" w:hAnsi="Arial Unicode MS" w:eastAsia="Arial Unicode MS" w:cs="Arial Unicode MS"/>
          <w:b w:val="0"/>
          <w:i w:val="0"/>
          <w:color w:val="000000"/>
          <w:sz w:val="19"/>
        </w:rPr>
        <w:t>先与产品经理了解新品能力和升级点，再做市场、用户与竞品分析，建立新品定位、目标人群及卖点优先级，形成信息纸与上市内容基准，并协同设计、运营和渠道团队按统一价值落地。</w:t>
      </w:r>
    </w:p>
    <w:p w14:paraId="578CD514">
      <w:pPr>
        <w:keepNext/>
        <w:spacing w:before="140" w:after="40" w:line="269" w:lineRule="auto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21"/>
        </w:rPr>
        <w:t>03  Apex高端品牌战略项目</w:t>
      </w:r>
      <w:r>
        <w:rPr>
          <w:rFonts w:ascii="Arial Unicode MS" w:hAnsi="Arial Unicode MS" w:eastAsia="Arial Unicode MS" w:cs="Arial Unicode MS"/>
          <w:b w:val="0"/>
          <w:i w:val="0"/>
          <w:color w:val="000000"/>
          <w:sz w:val="18"/>
        </w:rPr>
        <w:t xml:space="preserve">  高端定位 / 品牌建设 / Campaign</w:t>
      </w:r>
    </w:p>
    <w:p w14:paraId="18F66997">
      <w:pPr>
        <w:pStyle w:val="16"/>
        <w:keepNext w:val="0"/>
        <w:spacing w:before="0" w:after="40" w:line="269" w:lineRule="auto"/>
        <w:ind w:left="360" w:hanging="202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19"/>
        </w:rPr>
        <w:t>项目背景：</w:t>
      </w:r>
      <w:r>
        <w:rPr>
          <w:rFonts w:ascii="Arial Unicode MS" w:hAnsi="Arial Unicode MS" w:eastAsia="Arial Unicode MS" w:cs="Arial Unicode MS"/>
          <w:b w:val="0"/>
          <w:i w:val="0"/>
          <w:color w:val="000000"/>
          <w:sz w:val="19"/>
        </w:rPr>
        <w:t>公司面向高端市场推出1499元AI耳机，需要突破原有品牌认知，建立面向高端商务人群的产品价值和品牌表达。</w:t>
      </w:r>
    </w:p>
    <w:p w14:paraId="6108D44D">
      <w:pPr>
        <w:pStyle w:val="16"/>
        <w:keepNext w:val="0"/>
        <w:spacing w:before="0" w:after="40" w:line="269" w:lineRule="auto"/>
        <w:ind w:left="360" w:hanging="202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19"/>
        </w:rPr>
        <w:t>职责与贡献：</w:t>
      </w:r>
      <w:r>
        <w:rPr>
          <w:rFonts w:ascii="Arial Unicode MS" w:hAnsi="Arial Unicode MS" w:eastAsia="Arial Unicode MS" w:cs="Arial Unicode MS"/>
          <w:b w:val="0"/>
          <w:i w:val="0"/>
          <w:color w:val="000000"/>
          <w:sz w:val="19"/>
        </w:rPr>
        <w:t>负责高端定位、价值叙事、卖点层级及Campaign内容，将AI效率、耳机体验与商务场景整合为统一传播主线，并延展至站内外、达人及线下广告，支撑品牌高端化建设。</w:t>
      </w:r>
    </w:p>
    <w:p w14:paraId="16B2D951">
      <w:pPr>
        <w:keepNext/>
        <w:pBdr>
          <w:bottom w:val="single" w:color="1558D6" w:sz="10" w:space="4"/>
        </w:pBdr>
        <w:spacing w:before="160" w:after="120" w:line="269" w:lineRule="auto"/>
        <w:jc w:val="left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26"/>
        </w:rPr>
        <w:t>早期职业经历</w:t>
      </w:r>
    </w:p>
    <w:p w14:paraId="249EF643">
      <w:pPr>
        <w:keepNext/>
        <w:spacing w:before="100" w:after="40" w:line="269" w:lineRule="auto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22"/>
        </w:rPr>
        <w:t>尚纯品贸易有限公司</w:t>
      </w:r>
      <w:r>
        <w:rPr>
          <w:rFonts w:ascii="Arial Unicode MS" w:hAnsi="Arial Unicode MS" w:eastAsia="Arial Unicode MS" w:cs="Arial Unicode MS"/>
          <w:b/>
          <w:i w:val="0"/>
          <w:color w:val="000000"/>
          <w:sz w:val="20"/>
        </w:rPr>
        <w:t xml:space="preserve">  |  新媒体运营 / 电商内容</w:t>
      </w:r>
      <w:r>
        <w:rPr>
          <w:rFonts w:ascii="Arial Unicode MS" w:hAnsi="Arial Unicode MS" w:eastAsia="Arial Unicode MS" w:cs="Arial Unicode MS"/>
          <w:b w:val="0"/>
          <w:i w:val="0"/>
          <w:color w:val="000000"/>
          <w:sz w:val="18"/>
        </w:rPr>
        <w:t xml:space="preserve">    2018 - 2020</w:t>
      </w:r>
    </w:p>
    <w:p w14:paraId="637775C3">
      <w:pPr>
        <w:keepNext w:val="0"/>
        <w:spacing w:before="0" w:after="60" w:line="269" w:lineRule="auto"/>
        <w:jc w:val="left"/>
      </w:pPr>
      <w:r>
        <w:rPr>
          <w:rFonts w:ascii="Arial Unicode MS" w:hAnsi="Arial Unicode MS" w:eastAsia="Arial Unicode MS" w:cs="Arial Unicode MS"/>
          <w:b w:val="0"/>
          <w:i w:val="0"/>
          <w:color w:val="000000"/>
          <w:sz w:val="19"/>
        </w:rPr>
        <w:t>负责公司官方账号的选题、撰稿、发布和日常运营，并承担天猫店铺商品文案及营销内容，支持品牌内容输出和电商销售承接。</w:t>
      </w:r>
    </w:p>
    <w:p w14:paraId="7BC9F846">
      <w:pPr>
        <w:keepNext/>
        <w:spacing w:before="100" w:after="40" w:line="269" w:lineRule="auto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22"/>
        </w:rPr>
        <w:t>eCargo 电子商务公司</w:t>
      </w:r>
      <w:r>
        <w:rPr>
          <w:rFonts w:ascii="Arial Unicode MS" w:hAnsi="Arial Unicode MS" w:eastAsia="Arial Unicode MS" w:cs="Arial Unicode MS"/>
          <w:b/>
          <w:i w:val="0"/>
          <w:color w:val="000000"/>
          <w:sz w:val="20"/>
        </w:rPr>
        <w:t xml:space="preserve">  |  人事行政</w:t>
      </w:r>
      <w:r>
        <w:rPr>
          <w:rFonts w:ascii="Arial Unicode MS" w:hAnsi="Arial Unicode MS" w:eastAsia="Arial Unicode MS" w:cs="Arial Unicode MS"/>
          <w:b w:val="0"/>
          <w:i w:val="0"/>
          <w:color w:val="000000"/>
          <w:sz w:val="18"/>
        </w:rPr>
        <w:t xml:space="preserve">    2015 - 2018</w:t>
      </w:r>
    </w:p>
    <w:p w14:paraId="1A2AE283">
      <w:pPr>
        <w:keepNext w:val="0"/>
        <w:spacing w:before="0" w:after="60" w:line="269" w:lineRule="auto"/>
        <w:jc w:val="left"/>
      </w:pPr>
      <w:r>
        <w:rPr>
          <w:rFonts w:ascii="Arial Unicode MS" w:hAnsi="Arial Unicode MS" w:eastAsia="Arial Unicode MS" w:cs="Arial Unicode MS"/>
          <w:b w:val="0"/>
          <w:i w:val="0"/>
          <w:color w:val="000000"/>
          <w:sz w:val="19"/>
        </w:rPr>
        <w:t>负责招聘、行政采购、考勤与工资核算、车辆管理、企业文化建设及团建等综合人事行政工作。</w:t>
      </w:r>
    </w:p>
    <w:p w14:paraId="07285628">
      <w:pPr>
        <w:keepNext/>
        <w:spacing w:before="100" w:after="40" w:line="269" w:lineRule="auto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22"/>
        </w:rPr>
        <w:t>易尚展示股份有限公司</w:t>
      </w:r>
      <w:r>
        <w:rPr>
          <w:rFonts w:ascii="Arial Unicode MS" w:hAnsi="Arial Unicode MS" w:eastAsia="Arial Unicode MS" w:cs="Arial Unicode MS"/>
          <w:b/>
          <w:i w:val="0"/>
          <w:color w:val="000000"/>
          <w:sz w:val="20"/>
        </w:rPr>
        <w:t xml:space="preserve">  |  人事行政</w:t>
      </w:r>
      <w:r>
        <w:rPr>
          <w:rFonts w:ascii="Arial Unicode MS" w:hAnsi="Arial Unicode MS" w:eastAsia="Arial Unicode MS" w:cs="Arial Unicode MS"/>
          <w:b w:val="0"/>
          <w:i w:val="0"/>
          <w:color w:val="000000"/>
          <w:sz w:val="18"/>
        </w:rPr>
        <w:t xml:space="preserve">    2012 - 2015</w:t>
      </w:r>
    </w:p>
    <w:p w14:paraId="2A9311E9">
      <w:pPr>
        <w:keepNext w:val="0"/>
        <w:spacing w:before="0" w:after="60" w:line="269" w:lineRule="auto"/>
        <w:jc w:val="left"/>
      </w:pPr>
      <w:r>
        <w:rPr>
          <w:rFonts w:ascii="Arial Unicode MS" w:hAnsi="Arial Unicode MS" w:eastAsia="Arial Unicode MS" w:cs="Arial Unicode MS"/>
          <w:b w:val="0"/>
          <w:i w:val="0"/>
          <w:color w:val="000000"/>
          <w:sz w:val="19"/>
        </w:rPr>
        <w:t>负责招聘、考勤与薪酬核算、行政采购、车辆管理、企业文化建设和员工活动等综合人事行政工作。</w:t>
      </w:r>
    </w:p>
    <w:p w14:paraId="5FF34796">
      <w:pPr>
        <w:keepNext/>
        <w:pBdr>
          <w:bottom w:val="single" w:color="1558D6" w:sz="10" w:space="4"/>
        </w:pBdr>
        <w:spacing w:before="160" w:after="120" w:line="269" w:lineRule="auto"/>
        <w:jc w:val="left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26"/>
        </w:rPr>
        <w:t>教育与补充信息</w:t>
      </w:r>
    </w:p>
    <w:p w14:paraId="1505CADF">
      <w:pPr>
        <w:keepNext w:val="0"/>
        <w:spacing w:before="0" w:after="60" w:line="269" w:lineRule="auto"/>
        <w:rPr>
          <w:rFonts w:hint="default" w:eastAsia="Noto Sans CJK SC"/>
          <w:lang w:val="en-US" w:eastAsia="zh-CN"/>
        </w:rPr>
      </w:pPr>
      <w:r>
        <w:rPr>
          <w:rFonts w:ascii="Arial Unicode MS" w:hAnsi="Arial Unicode MS" w:eastAsia="Arial Unicode MS" w:cs="Arial Unicode MS"/>
          <w:b/>
          <w:i w:val="0"/>
          <w:color w:val="000000"/>
          <w:sz w:val="19"/>
        </w:rPr>
        <w:t xml:space="preserve">教育背景  </w:t>
      </w:r>
      <w:r>
        <w:rPr>
          <w:rFonts w:hint="eastAsia" w:ascii="Arial Unicode MS" w:hAnsi="Arial Unicode MS" w:eastAsia="Arial Unicode MS" w:cs="Arial Unicode MS"/>
          <w:b w:val="0"/>
          <w:i w:val="0"/>
          <w:color w:val="000000"/>
          <w:sz w:val="19"/>
          <w:lang w:val="en-US" w:eastAsia="zh-CN"/>
        </w:rPr>
        <w:t>深圳大学</w:t>
      </w:r>
      <w:r>
        <w:rPr>
          <w:rFonts w:ascii="Arial Unicode MS" w:hAnsi="Arial Unicode MS" w:eastAsia="Arial Unicode MS" w:cs="Arial Unicode MS"/>
          <w:b w:val="0"/>
          <w:i w:val="0"/>
          <w:color w:val="000000"/>
          <w:sz w:val="19"/>
        </w:rPr>
        <w:t>｜</w:t>
      </w:r>
      <w:r>
        <w:rPr>
          <w:rFonts w:hint="eastAsia" w:ascii="Arial Unicode MS" w:hAnsi="Arial Unicode MS" w:eastAsia="Arial Unicode MS" w:cs="Arial Unicode MS"/>
          <w:b w:val="0"/>
          <w:i w:val="0"/>
          <w:color w:val="000000"/>
          <w:sz w:val="19"/>
          <w:lang w:val="en-US" w:eastAsia="zh-CN"/>
        </w:rPr>
        <w:t>应用心理学</w:t>
      </w:r>
      <w:r>
        <w:rPr>
          <w:rFonts w:ascii="Arial Unicode MS" w:hAnsi="Arial Unicode MS" w:eastAsia="Arial Unicode MS" w:cs="Arial Unicode MS"/>
          <w:b w:val="0"/>
          <w:i w:val="0"/>
          <w:color w:val="000000"/>
          <w:sz w:val="19"/>
        </w:rPr>
        <w:t>｜</w:t>
      </w:r>
      <w:r>
        <w:rPr>
          <w:rFonts w:hint="eastAsia" w:ascii="Arial Unicode MS" w:hAnsi="Arial Unicode MS" w:eastAsia="Arial Unicode MS" w:cs="Arial Unicode MS"/>
          <w:b w:val="0"/>
          <w:i w:val="0"/>
          <w:color w:val="000000"/>
          <w:sz w:val="19"/>
          <w:lang w:val="en-US" w:eastAsia="zh-CN"/>
        </w:rPr>
        <w:t>全日制本科</w:t>
      </w:r>
      <w:r>
        <w:rPr>
          <w:rFonts w:ascii="Arial Unicode MS" w:hAnsi="Arial Unicode MS" w:eastAsia="Arial Unicode MS" w:cs="Arial Unicode MS"/>
          <w:b w:val="0"/>
          <w:i w:val="0"/>
          <w:color w:val="000000"/>
          <w:sz w:val="19"/>
        </w:rPr>
        <w:t>｜</w:t>
      </w:r>
      <w:r>
        <w:rPr>
          <w:rFonts w:hint="eastAsia" w:ascii="Arial Unicode MS" w:hAnsi="Arial Unicode MS" w:eastAsia="Arial Unicode MS" w:cs="Arial Unicode MS"/>
          <w:b w:val="0"/>
          <w:i w:val="0"/>
          <w:color w:val="000000"/>
          <w:sz w:val="19"/>
          <w:lang w:val="en-US" w:eastAsia="zh-CN"/>
        </w:rPr>
        <w:t>2012届</w:t>
      </w:r>
    </w:p>
    <w:p w14:paraId="5914507F">
      <w:pPr>
        <w:keepNext w:val="0"/>
        <w:spacing w:before="0" w:after="60" w:line="269" w:lineRule="auto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19"/>
        </w:rPr>
        <w:t>工具与语言  Excel / PowerPoint / Word；2022年末起持续自学并应用AI于策划、文案、生图、PPT与网站。英语四级，有港资企业工作背景，英语可作为工作语言。</w:t>
      </w:r>
      <w:r>
        <w:rPr>
          <w:rFonts w:ascii="Arial Unicode MS" w:hAnsi="Arial Unicode MS" w:eastAsia="Arial Unicode MS" w:cs="Arial Unicode MS"/>
          <w:b w:val="0"/>
          <w:i w:val="0"/>
          <w:color w:val="000000"/>
          <w:sz w:val="19"/>
        </w:rPr>
      </w:r>
    </w:p>
    <w:p w14:paraId="6D4581CB">
      <w:pPr>
        <w:keepNext w:val="0"/>
        <w:spacing w:before="0" w:after="60" w:line="269" w:lineRule="auto"/>
      </w:pPr>
      <w:r>
        <w:rPr>
          <w:rFonts w:ascii="Arial Unicode MS" w:hAnsi="Arial Unicode MS" w:eastAsia="Arial Unicode MS" w:cs="Arial Unicode MS"/>
          <w:b/>
          <w:i w:val="0"/>
          <w:color w:val="000000"/>
          <w:sz w:val="19"/>
        </w:rPr>
        <w:t>求职方向  产品营销策划 / 产品营销PMM / 新品上市营销。意向消费电子、跨境电商、机器人与AI行业，将产品策划、电商表达、团队协作和AI实践能力迁移到新场景，持续补充行业知识。</w:t>
      </w:r>
      <w:r>
        <w:rPr>
          <w:rFonts w:ascii="Arial Unicode MS" w:hAnsi="Arial Unicode MS" w:eastAsia="Arial Unicode MS" w:cs="Arial Unicode MS"/>
          <w:b w:val="0"/>
          <w:i w:val="0"/>
          <w:color w:val="000000"/>
          <w:sz w:val="19"/>
        </w:rPr>
      </w:r>
    </w:p>
    <w:p w14:paraId="4F23B629">
      <w:pPr>
        <w:keepNext w:val="0"/>
        <w:spacing w:before="0" w:after="0" w:line="269" w:lineRule="auto"/>
      </w:pPr>
      <w:bookmarkStart w:id="0" w:name="_GoBack"/>
      <w:bookmarkEnd w:id="0"/>
    </w:p>
    <w:sectPr>
      <w:headerReference r:id="rId5" w:type="default"/>
      <w:footerReference r:id="rId6" w:type="default"/>
      <w:pgSz w:w="12240" w:h="15840"/>
      <w:pgMar w:top="806" w:right="950" w:bottom="749" w:left="950" w:header="403" w:footer="432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Noto Sans CJK SC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84FAEA">
    <w:pPr>
      <w:pStyle w:val="24"/>
      <w:keepNext w:val="0"/>
      <w:spacing w:before="0" w:after="0" w:line="269" w:lineRule="auto"/>
      <w:jc w:val="right"/>
    </w:pPr>
    <w:r>
      <w:rPr>
        <w:rFonts w:ascii="Noto Sans CJK SC" w:hAnsi="Noto Sans CJK SC" w:eastAsia="Noto Sans CJK SC"/>
        <w:b w:val="0"/>
        <w:i w:val="0"/>
        <w:color w:val="657287"/>
        <w:sz w:val="16"/>
      </w:rPr>
      <w:t>PMM 主投版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0" w:lineRule="auto"/>
      </w:pPr>
      <w:r>
        <w:separator/>
      </w:r>
    </w:p>
  </w:footnote>
  <w:footnote w:type="continuationSeparator" w:id="1">
    <w:p>
      <w:pPr>
        <w:spacing w:before="0" w:after="0" w:line="30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1BAFF">
    <w:pPr>
      <w:pStyle w:val="25"/>
      <w:keepNext w:val="0"/>
      <w:spacing w:before="0" w:after="0" w:line="269" w:lineRule="auto"/>
      <w:jc w:val="right"/>
    </w:pPr>
    <w:r>
      <w:rPr>
        <w:rFonts w:ascii="Noto Sans CJK SC" w:hAnsi="Noto Sans CJK SC" w:eastAsia="Noto Sans CJK SC"/>
        <w:b/>
        <w:i w:val="0"/>
        <w:color w:val="657287"/>
        <w:sz w:val="16"/>
      </w:rPr>
      <w:t>PRODUCT MARKETING RESUME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7F7E1D75"/>
    <w:multiLevelType w:val="singleLevel"/>
    <w:tmpl w:val="7F7E1D75"/>
    <w:lvl w:ilvl="0" w:tentative="0">
      <w:start w:val="1"/>
      <w:numFmt w:val="bullet"/>
      <w:pStyle w:val="16"/>
      <w:lvlText w:val="•"/>
      <w:lvlJc w:val="left"/>
      <w:pPr>
        <w:tabs>
          <w:tab w:val="left" w:pos="360"/>
        </w:tabs>
        <w:spacing w:after="80" w:line="280" w:lineRule="auto"/>
        <w:ind w:left="540" w:hanging="260"/>
      </w:pPr>
      <w:rPr>
        <w:color w:val="1558D6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FF7B8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300" w:lineRule="auto"/>
    </w:pPr>
    <w:rPr>
      <w:rFonts w:ascii="Arial Unicode MS" w:hAnsi="Arial Unicode MS" w:eastAsia="Arial Unicode MS" w:cstheme="minorBidi" w:cs="Heiti SC"/>
      <w:color w:val="000000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 w:ascii="Arial Unicode MS" w:hAnsi="Arial Unicode MS" w:eastAsia="Arial Unicode MS" w:cs="Heiti SC"/>
      <w:b/>
      <w:bCs/>
      <w:color w:val="000000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 w:ascii="Arial Unicode MS" w:hAnsi="Arial Unicode MS" w:eastAsia="Arial Unicode MS" w:cs="Heiti SC"/>
      <w:b/>
      <w:bCs/>
      <w:color w:val="000000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 w:ascii="Arial Unicode MS" w:hAnsi="Arial Unicode MS" w:eastAsia="Arial Unicode MS" w:cs="Heiti SC"/>
      <w:b/>
      <w:bCs/>
      <w14:textFill>
        <w14:solidFill>
          <w14:schemeClr w14:val="accent1"/>
        </w14:solidFill>
      </w14:textFill>
      <w:color w:val="000000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 w:ascii="Arial Unicode MS" w:hAnsi="Arial Unicode MS" w:eastAsia="Arial Unicode MS" w:cs="Heiti SC"/>
      <w:b/>
      <w:bCs/>
      <w:i/>
      <w:iCs/>
      <w14:textFill>
        <w14:solidFill>
          <w14:schemeClr w14:val="accent1"/>
        </w14:solidFill>
      </w14:textFill>
      <w:color w:val="000000"/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 w:ascii="Arial Unicode MS" w:hAnsi="Arial Unicode MS" w:eastAsia="Arial Unicode MS" w:cs="Heiti SC"/>
      <w:color w:val="00000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 w:ascii="Arial Unicode MS" w:hAnsi="Arial Unicode MS" w:eastAsia="Arial Unicode MS" w:cs="Heiti SC"/>
      <w:i/>
      <w:iCs/>
      <w:color w:val="00000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 w:ascii="Arial Unicode MS" w:hAnsi="Arial Unicode MS" w:eastAsia="Arial Unicode MS" w:cs="Heiti SC"/>
      <w:i/>
      <w:iCs/>
      <w14:textFill>
        <w14:solidFill>
          <w14:schemeClr w14:val="tx1">
            <w14:lumMod w14:val="75000"/>
            <w14:lumOff w14:val="25000"/>
          </w14:schemeClr>
        </w14:solidFill>
      </w14:textFill>
      <w:color w:val="000000"/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 w:ascii="Arial Unicode MS" w:hAnsi="Arial Unicode MS" w:eastAsia="Arial Unicode MS" w:cs="Heiti SC"/>
      <w:color w:val="000000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 w:ascii="Arial Unicode MS" w:hAnsi="Arial Unicode MS" w:eastAsia="Arial Unicode MS" w:cs="Heiti SC"/>
      <w:i/>
      <w:iCs/>
      <w:color w:val="000000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Arial Unicode MS" w:hAnsi="Arial Unicode MS" w:eastAsiaTheme="minorEastAsia" w:cstheme="minorBidi" w:eastAsia="Arial Unicode MS" w:cs="Heiti SC"/>
      <w:color w:val="000000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  <w:rPr>
      <w:rFonts w:ascii="Arial Unicode MS" w:hAnsi="Arial Unicode MS" w:eastAsia="Arial Unicode MS" w:cs="Heiti SC"/>
      <w:color w:val="000000"/>
    </w:r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  <w:rPr>
      <w:rFonts w:ascii="Arial Unicode MS" w:hAnsi="Arial Unicode MS" w:eastAsia="Arial Unicode MS" w:cs="Heiti SC"/>
      <w:color w:val="000000"/>
    </w:r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  <w:rPr>
      <w:rFonts w:ascii="Arial Unicode MS" w:hAnsi="Arial Unicode MS" w:eastAsia="Arial Unicode MS" w:cs="Heiti SC"/>
      <w:color w:val="000000"/>
    </w:r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rFonts w:ascii="Arial Unicode MS" w:hAnsi="Arial Unicode MS" w:eastAsia="Arial Unicode MS" w:cs="Heiti SC"/>
      <w:b/>
      <w:bCs/>
      <w:color w:val="000000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  <w:rPr>
      <w:rFonts w:ascii="Arial Unicode MS" w:hAnsi="Arial Unicode MS" w:eastAsia="Arial Unicode MS" w:cs="Heiti SC"/>
      <w:color w:val="000000"/>
    </w:r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rFonts w:ascii="Arial Unicode MS" w:hAnsi="Arial Unicode MS" w:eastAsia="Arial Unicode MS" w:cs="Heiti SC"/>
      <w:color w:val="000000"/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  <w:rPr>
      <w:rFonts w:ascii="Arial Unicode MS" w:hAnsi="Arial Unicode MS" w:eastAsia="Arial Unicode MS" w:cs="Heiti SC"/>
      <w:color w:val="000000"/>
    </w:rPr>
  </w:style>
  <w:style w:type="paragraph" w:styleId="19">
    <w:name w:val="Body Text"/>
    <w:basedOn w:val="1"/>
    <w:link w:val="144"/>
    <w:unhideWhenUsed/>
    <w:uiPriority w:val="99"/>
    <w:pPr>
      <w:spacing w:after="120"/>
    </w:pPr>
    <w:rPr>
      <w:rFonts w:ascii="Arial Unicode MS" w:hAnsi="Arial Unicode MS" w:eastAsia="Arial Unicode MS" w:cs="Heiti SC"/>
      <w:color w:val="000000"/>
    </w:r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  <w:rPr>
      <w:rFonts w:ascii="Arial Unicode MS" w:hAnsi="Arial Unicode MS" w:eastAsia="Arial Unicode MS" w:cs="Heiti SC"/>
      <w:color w:val="000000"/>
    </w:rPr>
  </w:style>
  <w:style w:type="paragraph" w:styleId="21">
    <w:name w:val="List 2"/>
    <w:basedOn w:val="1"/>
    <w:unhideWhenUsed/>
    <w:uiPriority w:val="99"/>
    <w:pPr>
      <w:ind w:left="720" w:hanging="360"/>
      <w:contextualSpacing/>
    </w:pPr>
    <w:rPr>
      <w:rFonts w:ascii="Arial Unicode MS" w:hAnsi="Arial Unicode MS" w:eastAsia="Arial Unicode MS" w:cs="Heiti SC"/>
      <w:color w:val="000000"/>
    </w:r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  <w:rPr>
      <w:rFonts w:ascii="Arial Unicode MS" w:hAnsi="Arial Unicode MS" w:eastAsia="Arial Unicode MS" w:cs="Heiti SC"/>
      <w:color w:val="000000"/>
    </w:r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  <w:rPr>
      <w:rFonts w:ascii="Arial Unicode MS" w:hAnsi="Arial Unicode MS" w:eastAsia="Arial Unicode MS" w:cs="Heiti SC"/>
      <w:color w:val="000000"/>
    </w:r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  <w:rPr>
      <w:rFonts w:ascii="Arial Unicode MS" w:hAnsi="Arial Unicode MS" w:eastAsia="Arial Unicode MS" w:cs="Heiti SC"/>
      <w:color w:val="000000"/>
    </w:r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  <w:rPr>
      <w:rFonts w:ascii="Arial Unicode MS" w:hAnsi="Arial Unicode MS" w:eastAsia="Arial Unicode MS" w:cs="Heiti SC"/>
      <w:color w:val="000000"/>
    </w:r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 w:ascii="Arial Unicode MS" w:hAnsi="Arial Unicode MS" w:eastAsia="Arial Unicode MS" w:cs="Heiti SC"/>
      <w:i/>
      <w:iCs/>
      <w:color w:val="000000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  <w:rPr>
      <w:rFonts w:ascii="Arial Unicode MS" w:hAnsi="Arial Unicode MS" w:eastAsia="Arial Unicode MS" w:cs="Heiti SC"/>
      <w:color w:val="000000"/>
    </w:r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  <w:rPr>
      <w:rFonts w:ascii="Arial Unicode MS" w:hAnsi="Arial Unicode MS" w:eastAsia="Arial Unicode MS" w:cs="Heiti SC"/>
      <w:color w:val="000000"/>
    </w:r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  <w:rPr>
      <w:rFonts w:ascii="Arial Unicode MS" w:hAnsi="Arial Unicode MS" w:eastAsia="Arial Unicode MS" w:cs="Heiti SC"/>
      <w:color w:val="000000"/>
    </w:r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  <w:rPr>
      <w:rFonts w:ascii="Arial Unicode MS" w:hAnsi="Arial Unicode MS" w:eastAsia="Arial Unicode MS" w:cs="Heiti SC"/>
      <w:color w:val="000000"/>
    </w:rPr>
  </w:style>
  <w:style w:type="paragraph" w:styleId="31">
    <w:name w:val="Title"/>
    <w:basedOn w:val="1"/>
    <w:next w:val="1"/>
    <w:link w:val="141"/>
    <w:qFormat/>
    <w:uiPriority w:val="10"/>
    <w:pPr>
      <w:spacing w:after="300" w:line="240" w:lineRule="auto"/>
      <w:contextualSpacing/>
    </w:pPr>
    <w:rPr>
      <w:rFonts w:asciiTheme="majorHAnsi" w:hAnsiTheme="majorHAnsi" w:eastAsiaTheme="majorEastAsia" w:cstheme="majorBidi" w:ascii="Arial Unicode MS" w:hAnsi="Arial Unicode MS" w:eastAsia="Arial Unicode MS" w:cs="Heiti SC"/>
      <w:color w:val="000000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 w:ascii="Arial Unicode MS" w:hAnsi="Arial Unicode MS" w:eastAsia="Arial Unicode MS" w:cs="Heiti SC"/>
      <w:color w:val="000000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  <w:rPr>
      <w:rFonts w:ascii="Arial Unicode MS" w:hAnsi="Arial Unicode MS" w:eastAsia="Arial Unicode MS" w:cs="Heiti SC"/>
      <w:color w:val="000000"/>
    </w:r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rFonts w:ascii="Arial Unicode MS" w:hAnsi="Arial Unicode MS" w:eastAsia="Arial Unicode MS" w:cs="Heiti SC"/>
      <w:i/>
      <w:iCs/>
      <w14:textFill>
        <w14:solidFill>
          <w14:schemeClr w14:val="tx1"/>
        </w14:solidFill>
      </w14:textFill>
      <w:color w:val="000000"/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rFonts w:ascii="Arial Unicode MS" w:hAnsi="Arial Unicode MS" w:eastAsia="Arial Unicode MS" w:cs="Heiti SC"/>
      <w:b/>
      <w:bCs/>
      <w:i/>
      <w:iCs/>
      <w14:textFill>
        <w14:solidFill>
          <w14:schemeClr w14:val="accent1"/>
        </w14:solidFill>
      </w14:textFill>
      <w:color w:val="000000"/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  <w:rPr>
      <w:rFonts w:ascii="Arial Unicode MS" w:hAnsi="Arial Unicode MS" w:eastAsia="Arial Unicode MS" w:cs="Heiti SC"/>
      <w:color w:val="000000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黎嘉敏</dc:creator>
  <dc:description>generated by python-docx</dc:description>
  <cp:keywords>PMM, 产品营销, 产品市场, 消费电子, GTM, Messaging</cp:keywords>
  <cp:lastModifiedBy>狸汉纸</cp:lastModifiedBy>
  <dcterms:modified xsi:type="dcterms:W3CDTF">2026-08-24T01:22:15Z</dcterms:modified>
  <dc:subject>消费电子产品营销与产品市场岗位</dc:subject>
  <dc:title>有苏 Yosu 产品营销策划简历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94BF8F6D2A40CD6B472C8B6AA69D9352_42</vt:lpwstr>
  </property>
</Properties>
</file>